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580173" w:rsidRDefault="005E768D" w:rsidP="005E768D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5E768D" w:rsidRDefault="005E768D" w:rsidP="005E768D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>
        <w:rPr>
          <w:rFonts w:cs="Arial"/>
          <w:b/>
          <w:bCs/>
          <w:color w:val="000000"/>
          <w:sz w:val="20"/>
        </w:rPr>
        <w:t>torno de Diligência/Inspeção (01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5E768D" w:rsidRPr="003011A9" w:rsidRDefault="005E768D" w:rsidP="005E768D">
      <w:pPr>
        <w:pStyle w:val="PargrafodaLista1"/>
        <w:numPr>
          <w:ilvl w:val="0"/>
          <w:numId w:val="36"/>
        </w:numPr>
        <w:ind w:right="283"/>
        <w:jc w:val="both"/>
        <w:rPr>
          <w:rFonts w:cs="Arial"/>
          <w:bCs/>
          <w:color w:val="000000"/>
          <w:sz w:val="20"/>
        </w:rPr>
      </w:pPr>
      <w:r w:rsidRPr="003011A9">
        <w:rPr>
          <w:rFonts w:cs="Arial"/>
          <w:sz w:val="20"/>
        </w:rPr>
        <w:t>Conselheira Mª Xavier</w:t>
      </w:r>
      <w:r>
        <w:rPr>
          <w:rFonts w:cs="Arial"/>
          <w:sz w:val="20"/>
        </w:rPr>
        <w:t xml:space="preserve">: </w:t>
      </w:r>
      <w:r w:rsidRPr="003011A9">
        <w:rPr>
          <w:rFonts w:cs="Arial"/>
          <w:sz w:val="20"/>
        </w:rPr>
        <w:t xml:space="preserve">Processo </w:t>
      </w:r>
      <w:proofErr w:type="spellStart"/>
      <w:r w:rsidRPr="003011A9">
        <w:rPr>
          <w:rFonts w:cs="Arial"/>
          <w:sz w:val="20"/>
        </w:rPr>
        <w:t>nº</w:t>
      </w:r>
      <w:r w:rsidRPr="003011A9">
        <w:rPr>
          <w:rFonts w:cs="Arial"/>
          <w:sz w:val="20"/>
          <w:vertAlign w:val="superscript"/>
        </w:rPr>
        <w:t>s</w:t>
      </w:r>
      <w:proofErr w:type="spellEnd"/>
      <w:r w:rsidRPr="003011A9">
        <w:rPr>
          <w:rFonts w:cs="Arial"/>
          <w:sz w:val="20"/>
          <w:vertAlign w:val="superscript"/>
        </w:rPr>
        <w:t xml:space="preserve"> </w:t>
      </w:r>
      <w:r w:rsidRPr="003011A9">
        <w:rPr>
          <w:rFonts w:cs="Arial"/>
          <w:sz w:val="20"/>
        </w:rPr>
        <w:t xml:space="preserve">284/15 e 287/15 </w:t>
      </w:r>
      <w:r>
        <w:rPr>
          <w:rFonts w:cs="Arial"/>
          <w:sz w:val="20"/>
        </w:rPr>
        <w:t xml:space="preserve">[diligência] </w:t>
      </w:r>
      <w:r w:rsidRPr="003011A9">
        <w:rPr>
          <w:rFonts w:cs="Arial"/>
          <w:sz w:val="20"/>
        </w:rPr>
        <w:t xml:space="preserve">da Prefeitura Municipal, </w:t>
      </w:r>
      <w:proofErr w:type="spellStart"/>
      <w:r w:rsidRPr="003011A9">
        <w:rPr>
          <w:rFonts w:cs="Arial"/>
          <w:sz w:val="20"/>
        </w:rPr>
        <w:t>Julio</w:t>
      </w:r>
      <w:proofErr w:type="spellEnd"/>
      <w:r w:rsidRPr="003011A9">
        <w:rPr>
          <w:rFonts w:cs="Arial"/>
          <w:sz w:val="20"/>
        </w:rPr>
        <w:t xml:space="preserve"> Borges (PI) – renovação de autorização para educação infantil, ensino fundamental completo regular e convalidação de estudos;</w:t>
      </w:r>
    </w:p>
    <w:p w:rsidR="00D55AC7" w:rsidRDefault="00D55AC7" w:rsidP="00DD23F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DD23FA">
        <w:rPr>
          <w:rFonts w:cs="Arial"/>
          <w:b/>
          <w:sz w:val="20"/>
        </w:rPr>
        <w:t>REVISÃO E ATUALIZAÇÃ</w:t>
      </w:r>
      <w:r w:rsidR="00346241">
        <w:rPr>
          <w:rFonts w:cs="Arial"/>
          <w:b/>
          <w:sz w:val="20"/>
        </w:rPr>
        <w:t>O DA LEI ESTADUAL Nº 5.101/1999.</w:t>
      </w:r>
      <w:bookmarkStart w:id="0" w:name="_GoBack"/>
      <w:bookmarkEnd w:id="0"/>
    </w:p>
    <w:p w:rsidR="00D55AC7" w:rsidRDefault="00D55AC7" w:rsidP="00D55AC7">
      <w:pPr>
        <w:pStyle w:val="PargrafodaLista1"/>
        <w:ind w:left="-349" w:right="283"/>
        <w:jc w:val="both"/>
        <w:rPr>
          <w:rFonts w:cs="Arial"/>
          <w:b/>
          <w:sz w:val="20"/>
        </w:rPr>
      </w:pP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E1" w:rsidRDefault="007629E1">
      <w:r>
        <w:separator/>
      </w:r>
    </w:p>
  </w:endnote>
  <w:endnote w:type="continuationSeparator" w:id="0">
    <w:p w:rsidR="007629E1" w:rsidRDefault="007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29E1" w:rsidRDefault="007629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62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629E1" w:rsidRDefault="007629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E1" w:rsidRDefault="007629E1">
      <w:r>
        <w:separator/>
      </w:r>
    </w:p>
  </w:footnote>
  <w:footnote w:type="continuationSeparator" w:id="0">
    <w:p w:rsidR="007629E1" w:rsidRDefault="0076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629E1" w:rsidRDefault="007629E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9203869" r:id="rId2"/>
      </w:object>
    </w:r>
  </w:p>
  <w:p w:rsidR="007629E1" w:rsidRPr="00AA608D" w:rsidRDefault="007629E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629E1" w:rsidRPr="00AA608D" w:rsidRDefault="007629E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629E1" w:rsidRPr="00AA608D" w:rsidRDefault="007629E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DD23FA">
      <w:rPr>
        <w:rFonts w:ascii="Bookman Old Style" w:hAnsi="Bookman Old Style"/>
        <w:i w:val="0"/>
        <w:color w:val="000000"/>
        <w:sz w:val="20"/>
      </w:rPr>
      <w:t>EXTRAORDINÁRIA DO DIA 11/03</w:t>
    </w:r>
    <w:r>
      <w:rPr>
        <w:rFonts w:ascii="Bookman Old Style" w:hAnsi="Bookman Old Style"/>
        <w:i w:val="0"/>
        <w:color w:val="000000"/>
        <w:sz w:val="20"/>
      </w:rPr>
      <w:t>/2016 (</w:t>
    </w:r>
    <w:r w:rsidR="00DD23FA">
      <w:rPr>
        <w:rFonts w:ascii="Bookman Old Style" w:hAnsi="Bookman Old Style"/>
        <w:i w:val="0"/>
        <w:color w:val="000000"/>
        <w:sz w:val="20"/>
      </w:rPr>
      <w:t>sexta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7629E1" w:rsidRDefault="007629E1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948202" wp14:editId="6B4C79F7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6FEFE081" wp14:editId="6084A4BB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873C9F22"/>
    <w:lvl w:ilvl="0" w:tplc="4966543E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8CF352F"/>
    <w:multiLevelType w:val="hybridMultilevel"/>
    <w:tmpl w:val="62860E86"/>
    <w:lvl w:ilvl="0" w:tplc="ACFE16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DA91869"/>
    <w:multiLevelType w:val="hybridMultilevel"/>
    <w:tmpl w:val="D70EAD0A"/>
    <w:lvl w:ilvl="0" w:tplc="1B9477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6"/>
  </w:num>
  <w:num w:numId="5">
    <w:abstractNumId w:val="31"/>
  </w:num>
  <w:num w:numId="6">
    <w:abstractNumId w:val="32"/>
  </w:num>
  <w:num w:numId="7">
    <w:abstractNumId w:val="14"/>
  </w:num>
  <w:num w:numId="8">
    <w:abstractNumId w:val="30"/>
  </w:num>
  <w:num w:numId="9">
    <w:abstractNumId w:val="13"/>
  </w:num>
  <w:num w:numId="10">
    <w:abstractNumId w:val="1"/>
  </w:num>
  <w:num w:numId="11">
    <w:abstractNumId w:val="22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24"/>
  </w:num>
  <w:num w:numId="17">
    <w:abstractNumId w:val="28"/>
  </w:num>
  <w:num w:numId="18">
    <w:abstractNumId w:val="17"/>
  </w:num>
  <w:num w:numId="19">
    <w:abstractNumId w:val="25"/>
  </w:num>
  <w:num w:numId="20">
    <w:abstractNumId w:val="29"/>
  </w:num>
  <w:num w:numId="21">
    <w:abstractNumId w:val="5"/>
  </w:num>
  <w:num w:numId="22">
    <w:abstractNumId w:val="6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18"/>
  </w:num>
  <w:num w:numId="33">
    <w:abstractNumId w:val="27"/>
  </w:num>
  <w:num w:numId="34">
    <w:abstractNumId w:val="4"/>
  </w:num>
  <w:num w:numId="35">
    <w:abstractNumId w:val="33"/>
  </w:num>
  <w:num w:numId="3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35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1A9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1D54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241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CB6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68D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A48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B80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17EA4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AC7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2B9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3FA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915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3C2A-6A2A-45B2-9FE6-BEDC1737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344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6</cp:revision>
  <cp:lastPrinted>2016-03-11T15:10:00Z</cp:lastPrinted>
  <dcterms:created xsi:type="dcterms:W3CDTF">2016-03-11T13:55:00Z</dcterms:created>
  <dcterms:modified xsi:type="dcterms:W3CDTF">2016-03-11T15:18:00Z</dcterms:modified>
</cp:coreProperties>
</file>